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B0A" w:rsidRDefault="00A17B0A" w:rsidP="00A17B0A">
      <w:pPr>
        <w:jc w:val="right"/>
        <w:rPr>
          <w:rFonts w:ascii="Tahoma" w:hAnsi="Tahoma" w:cs="Tahoma"/>
          <w:b/>
          <w:bCs/>
          <w:sz w:val="20"/>
          <w:szCs w:val="20"/>
          <w:lang w:val="pl-PL" w:eastAsia="ar-SA"/>
        </w:rPr>
      </w:pPr>
      <w:r>
        <w:rPr>
          <w:rFonts w:ascii="Tahoma" w:hAnsi="Tahoma" w:cs="Tahoma"/>
          <w:b/>
          <w:bCs/>
          <w:sz w:val="20"/>
          <w:szCs w:val="20"/>
          <w:lang w:val="pl-PL" w:eastAsia="ar-SA"/>
        </w:rPr>
        <w:t>ZAŁĄCZNIK NR 2</w:t>
      </w:r>
    </w:p>
    <w:p w:rsidR="00A17B0A" w:rsidRDefault="00A17B0A" w:rsidP="00A17B0A">
      <w:pPr>
        <w:jc w:val="right"/>
        <w:rPr>
          <w:rFonts w:ascii="Tahoma" w:hAnsi="Tahoma" w:cs="Tahoma"/>
          <w:b/>
          <w:bCs/>
          <w:sz w:val="20"/>
          <w:szCs w:val="20"/>
          <w:lang w:val="pl-PL" w:eastAsia="ar-SA"/>
        </w:rPr>
      </w:pPr>
      <w:r>
        <w:rPr>
          <w:rFonts w:ascii="Tahoma" w:hAnsi="Tahoma" w:cs="Tahoma"/>
          <w:b/>
          <w:bCs/>
          <w:sz w:val="20"/>
          <w:szCs w:val="20"/>
          <w:lang w:val="pl-PL" w:eastAsia="ar-SA"/>
        </w:rPr>
        <w:t>Zadanie nr 4</w:t>
      </w:r>
    </w:p>
    <w:p w:rsidR="003F4A9A" w:rsidRPr="00A17B0A" w:rsidRDefault="003F4A9A" w:rsidP="003F4A9A">
      <w:pPr>
        <w:jc w:val="center"/>
        <w:rPr>
          <w:rFonts w:ascii="Tahoma" w:hAnsi="Tahoma" w:cs="Tahoma"/>
          <w:sz w:val="20"/>
          <w:szCs w:val="20"/>
          <w:lang w:val="pl-PL"/>
        </w:rPr>
      </w:pPr>
      <w:r w:rsidRPr="00A17B0A">
        <w:rPr>
          <w:rFonts w:ascii="Tahoma" w:hAnsi="Tahoma" w:cs="Tahoma"/>
          <w:b/>
          <w:bCs/>
          <w:sz w:val="20"/>
          <w:szCs w:val="20"/>
          <w:lang w:val="pl-PL" w:eastAsia="ar-SA"/>
        </w:rPr>
        <w:t xml:space="preserve">DIATERMIA </w:t>
      </w:r>
      <w:r w:rsidR="00A17B0A">
        <w:rPr>
          <w:rFonts w:ascii="Tahoma" w:hAnsi="Tahoma" w:cs="Tahoma"/>
          <w:b/>
          <w:bCs/>
          <w:sz w:val="20"/>
          <w:szCs w:val="20"/>
          <w:lang w:val="pl-PL" w:eastAsia="ar-SA"/>
        </w:rPr>
        <w:t>DWUBIEGUNOWA DO ELEKTROCHIRURGII</w:t>
      </w:r>
    </w:p>
    <w:p w:rsidR="003F4A9A" w:rsidRPr="00A17B0A" w:rsidRDefault="003F4A9A" w:rsidP="003F4A9A">
      <w:pPr>
        <w:shd w:val="clear" w:color="auto" w:fill="FFFFFF"/>
        <w:spacing w:line="278" w:lineRule="exact"/>
        <w:ind w:left="426"/>
        <w:rPr>
          <w:rFonts w:ascii="Tahoma" w:hAnsi="Tahoma" w:cs="Tahoma"/>
          <w:color w:val="000000"/>
          <w:spacing w:val="-5"/>
          <w:sz w:val="20"/>
          <w:szCs w:val="20"/>
          <w:lang w:val="pl-PL"/>
        </w:rPr>
      </w:pPr>
      <w:r w:rsidRPr="00A17B0A">
        <w:rPr>
          <w:rFonts w:ascii="Tahoma" w:hAnsi="Tahoma" w:cs="Tahoma"/>
          <w:color w:val="000000"/>
          <w:spacing w:val="-5"/>
          <w:sz w:val="20"/>
          <w:szCs w:val="20"/>
          <w:lang w:val="pl-PL"/>
        </w:rPr>
        <w:t xml:space="preserve">Urządzenie model/typ / wersja : </w:t>
      </w:r>
    </w:p>
    <w:p w:rsidR="003F4A9A" w:rsidRPr="00A17B0A" w:rsidRDefault="003F4A9A" w:rsidP="003F4A9A">
      <w:pPr>
        <w:shd w:val="clear" w:color="auto" w:fill="FFFFFF"/>
        <w:spacing w:line="278" w:lineRule="exact"/>
        <w:ind w:left="426"/>
        <w:rPr>
          <w:rFonts w:ascii="Tahoma" w:hAnsi="Tahoma" w:cs="Tahoma"/>
          <w:color w:val="000000"/>
          <w:spacing w:val="-5"/>
          <w:sz w:val="20"/>
          <w:szCs w:val="20"/>
          <w:lang w:val="pl-PL"/>
        </w:rPr>
      </w:pPr>
      <w:r w:rsidRPr="00A17B0A">
        <w:rPr>
          <w:rFonts w:ascii="Tahoma" w:hAnsi="Tahoma" w:cs="Tahoma"/>
          <w:color w:val="000000"/>
          <w:spacing w:val="-5"/>
          <w:sz w:val="20"/>
          <w:szCs w:val="20"/>
          <w:lang w:val="pl-PL"/>
        </w:rPr>
        <w:t xml:space="preserve">Producent: </w:t>
      </w:r>
    </w:p>
    <w:p w:rsidR="003F4A9A" w:rsidRPr="00A17B0A" w:rsidRDefault="003F4A9A" w:rsidP="003F4A9A">
      <w:pPr>
        <w:shd w:val="clear" w:color="auto" w:fill="FFFFFF"/>
        <w:spacing w:line="278" w:lineRule="exact"/>
        <w:ind w:left="426"/>
        <w:rPr>
          <w:rFonts w:ascii="Tahoma" w:hAnsi="Tahoma" w:cs="Tahoma"/>
          <w:color w:val="000000"/>
          <w:spacing w:val="-5"/>
          <w:sz w:val="20"/>
          <w:szCs w:val="20"/>
        </w:rPr>
      </w:pPr>
      <w:r w:rsidRPr="00A17B0A">
        <w:rPr>
          <w:rFonts w:ascii="Tahoma" w:hAnsi="Tahoma" w:cs="Tahoma"/>
          <w:color w:val="000000"/>
          <w:spacing w:val="-5"/>
          <w:sz w:val="20"/>
          <w:szCs w:val="20"/>
        </w:rPr>
        <w:t xml:space="preserve">Krajpochodzenia: </w:t>
      </w:r>
    </w:p>
    <w:tbl>
      <w:tblPr>
        <w:tblStyle w:val="Tabela-Siatka"/>
        <w:tblW w:w="0" w:type="auto"/>
        <w:tblLook w:val="04A0"/>
      </w:tblPr>
      <w:tblGrid>
        <w:gridCol w:w="481"/>
        <w:gridCol w:w="5864"/>
        <w:gridCol w:w="1701"/>
        <w:gridCol w:w="1530"/>
      </w:tblGrid>
      <w:tr w:rsidR="00A17B0A" w:rsidRPr="00A17B0A" w:rsidTr="00A17B0A">
        <w:trPr>
          <w:trHeight w:val="315"/>
        </w:trPr>
        <w:tc>
          <w:tcPr>
            <w:tcW w:w="481" w:type="dxa"/>
            <w:noWrap/>
            <w:hideMark/>
          </w:tcPr>
          <w:p w:rsidR="00A17B0A" w:rsidRPr="00A17B0A" w:rsidRDefault="00A17B0A" w:rsidP="00466D3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17B0A">
              <w:rPr>
                <w:rFonts w:ascii="Tahoma" w:hAnsi="Tahoma" w:cs="Tahoma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5864" w:type="dxa"/>
            <w:hideMark/>
          </w:tcPr>
          <w:p w:rsidR="00A17B0A" w:rsidRPr="00A17B0A" w:rsidRDefault="00A17B0A" w:rsidP="00466D30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A17B0A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Diatermia</w:t>
            </w:r>
            <w:r w:rsidR="00D25F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dwubiegunowa do elektrochirurgii</w:t>
            </w:r>
          </w:p>
        </w:tc>
        <w:tc>
          <w:tcPr>
            <w:tcW w:w="1701" w:type="dxa"/>
          </w:tcPr>
          <w:p w:rsidR="00A17B0A" w:rsidRPr="00A17B0A" w:rsidRDefault="00BE02B8" w:rsidP="00466D30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Parametr</w:t>
            </w:r>
            <w:r w:rsidR="00D25F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wymagany</w:t>
            </w:r>
          </w:p>
        </w:tc>
        <w:tc>
          <w:tcPr>
            <w:tcW w:w="1530" w:type="dxa"/>
          </w:tcPr>
          <w:p w:rsidR="00A17B0A" w:rsidRPr="00A17B0A" w:rsidRDefault="00BE02B8" w:rsidP="00466D30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Parametr</w:t>
            </w:r>
            <w:r w:rsidR="00D25FCC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oferowany</w:t>
            </w:r>
          </w:p>
        </w:tc>
      </w:tr>
      <w:tr w:rsidR="00A17B0A" w:rsidRPr="00171E6E" w:rsidTr="00A17B0A">
        <w:trPr>
          <w:trHeight w:val="603"/>
        </w:trPr>
        <w:tc>
          <w:tcPr>
            <w:tcW w:w="481" w:type="dxa"/>
            <w:noWrap/>
            <w:hideMark/>
          </w:tcPr>
          <w:p w:rsidR="00A17B0A" w:rsidRPr="00A17B0A" w:rsidRDefault="00A17B0A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864" w:type="dxa"/>
            <w:hideMark/>
          </w:tcPr>
          <w:p w:rsidR="00A17B0A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Urządzenie fabrycz</w:t>
            </w:r>
            <w:r w:rsidR="003F6C05">
              <w:rPr>
                <w:rFonts w:ascii="Tahoma" w:hAnsi="Tahoma" w:cs="Tahoma"/>
                <w:sz w:val="20"/>
                <w:szCs w:val="20"/>
                <w:lang w:val="pl-PL"/>
              </w:rPr>
              <w:t>nie nowe, rok</w:t>
            </w:r>
            <w:r w:rsidR="00E177B8">
              <w:rPr>
                <w:rFonts w:ascii="Tahoma" w:hAnsi="Tahoma" w:cs="Tahoma"/>
                <w:sz w:val="20"/>
                <w:szCs w:val="20"/>
                <w:lang w:val="pl-PL"/>
              </w:rPr>
              <w:t xml:space="preserve"> produkcji 2017.</w:t>
            </w:r>
            <w:r w:rsidR="00171E6E">
              <w:rPr>
                <w:rFonts w:ascii="Tahoma" w:hAnsi="Tahoma" w:cs="Tahoma"/>
                <w:sz w:val="20"/>
                <w:szCs w:val="20"/>
                <w:lang w:val="pl-PL"/>
              </w:rPr>
              <w:t xml:space="preserve">   </w:t>
            </w:r>
            <w:r w:rsidR="00A17B0A" w:rsidRPr="00A17B0A">
              <w:rPr>
                <w:rFonts w:ascii="Tahoma" w:hAnsi="Tahoma" w:cs="Tahoma"/>
                <w:sz w:val="20"/>
                <w:szCs w:val="20"/>
                <w:lang w:val="pl-PL"/>
              </w:rPr>
              <w:t>Urządzenie mono i bipolarne z systemem zamykania naczyń do 7 mm włącznie oraz resekcją bipolarną.</w:t>
            </w:r>
          </w:p>
        </w:tc>
        <w:tc>
          <w:tcPr>
            <w:tcW w:w="1701" w:type="dxa"/>
          </w:tcPr>
          <w:p w:rsidR="00A17B0A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A17B0A" w:rsidRPr="00A17B0A" w:rsidRDefault="00A17B0A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171E6E" w:rsidTr="00A17B0A">
        <w:trPr>
          <w:trHeight w:val="420"/>
        </w:trPr>
        <w:tc>
          <w:tcPr>
            <w:tcW w:w="481" w:type="dxa"/>
            <w:noWrap/>
            <w:hideMark/>
          </w:tcPr>
          <w:p w:rsidR="00BE02B8" w:rsidRPr="003F6C05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3F6C05"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5864" w:type="dxa"/>
            <w:hideMark/>
          </w:tcPr>
          <w:p w:rsidR="00BE02B8" w:rsidRPr="003F6C05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3F6C05">
              <w:rPr>
                <w:rFonts w:ascii="Tahoma" w:hAnsi="Tahoma" w:cs="Tahoma"/>
                <w:sz w:val="20"/>
                <w:szCs w:val="20"/>
                <w:lang w:val="pl-PL"/>
              </w:rPr>
              <w:t>Zasilanie</w:t>
            </w:r>
            <w:r w:rsidR="00171E6E">
              <w:rPr>
                <w:rFonts w:ascii="Tahoma" w:hAnsi="Tahoma" w:cs="Tahoma"/>
                <w:sz w:val="20"/>
                <w:szCs w:val="20"/>
                <w:lang w:val="pl-PL"/>
              </w:rPr>
              <w:t xml:space="preserve"> </w:t>
            </w:r>
            <w:r w:rsidRPr="003F6C05">
              <w:rPr>
                <w:rFonts w:ascii="Tahoma" w:hAnsi="Tahoma" w:cs="Tahoma"/>
                <w:sz w:val="20"/>
                <w:szCs w:val="20"/>
                <w:lang w:val="pl-PL"/>
              </w:rPr>
              <w:t>elektryczne  230 V 50 Hz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3F6C05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88"/>
        </w:trPr>
        <w:tc>
          <w:tcPr>
            <w:tcW w:w="481" w:type="dxa"/>
            <w:noWrap/>
            <w:hideMark/>
          </w:tcPr>
          <w:p w:rsidR="00BE02B8" w:rsidRPr="003F6C05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3F6C05">
              <w:rPr>
                <w:rFonts w:ascii="Tahoma" w:hAnsi="Tahoma" w:cs="Tahoma"/>
                <w:sz w:val="20"/>
                <w:szCs w:val="20"/>
                <w:lang w:val="pl-PL"/>
              </w:rPr>
              <w:t>3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Zabezpieczenie przed przeciążeniem aparatu oraz w przypadku przejścia z zasilania prądem zmiennym na zasilanie z awaryjnego źródła napięcia urządzenie pracuje normalnie, bez żadnych błędów ani awarii systemu 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263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Aparat z zabezpieczeniem przed impulsem defibrylacji zgodnie z normą 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2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Automatyczny test urządzenia po uruchomieniu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7-calowy ekrandotykowy LCD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2B8" w:rsidRPr="00A17B0A" w:rsidTr="00A17B0A">
        <w:trPr>
          <w:trHeight w:val="363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Informacja o poprawnym podłączeniu elektrody biernej na wyświetlaczu urządzenia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58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System wykonujący 430 000 operacji logicznych na sekundę, stale badając oporność koagulowanej tkanki.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91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Koagulacja w systemie zamykania naczyń osiągana w czasie 1-4 sekund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663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lastRenderedPageBreak/>
              <w:t>10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Urządzenie wyposażone w gniazda (minimum):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a) panel przedni: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uniwersalnego portu przełącznika nożnego, Monopolar 1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narzędzia Monopolar 2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bipolarne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do systemu zamykania naczyń oraz resekcji bipolarnej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do podłączenia elektrody biernej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b) panel tylny: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sterownika nożnego Monopolarnego 1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sterownika nożnego Monopolarnego 2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sterownika nożnego bipolarnego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do sterownika nożnego do systemu zamykania naczyń/resekcji bipolarnej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Ethernet (serwisowe)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antena WiFi (serwisowe)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sterowania ewakuatorem dymu oraz zapisu EKG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zacisk uziemienia ekwipotencjalnego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- gniazdo przewodu sieciowego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2259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Tryby monopolarne: a) cięcie czyste (cut),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 xml:space="preserve">b) cięcie mieszane (blend),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 xml:space="preserve">c) zaawansowany tryb monopolarny pozwalający uzyskać wyjątkową kombinacje hemostazy i rozcinania. Użytkownik może zwolnić cięcie aby uzyskać większą hemostazę (koagulacje) i przyspieszyć aby uzyskać lepsze rozcinanie (cięcie),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 xml:space="preserve">d) koagulacja wyżarzanie, bezkontaktowa (fulgurate),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 xml:space="preserve">e) koagulacja rozpylanie (spray),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f) koagulacja łagodna (soft), ciągła sinusoida o częstotliwości 434 Hz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699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Tryby bipolarne: a) niski (moc max. 15W); b) standardowy (moc max. 40W);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br/>
              <w:t>c) makro (moc max. 95W)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37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Funkcja autobipolar – możliwość automatycznego rozpoczęcia i zakończenia pracy oraz samodzielnej regulacji przez personel medyczny czasu opóźnienia funkcji auto-start z dokładnością do co 0,5 sekundy w zakresie od 0 do 2,5 sekundy.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4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System zamykania naczyń  pozwalający zespalać tętnice, żyły i naczynia limfatyczne o średnicy do 7mm włącznie oraz wiązki tkanek w oparciu o system ciągłego pomiaru parametrów tkanki (indywidualnie dla każdego pacjenta) umożliwiający precyzyjną regulacje wydatku energii dla uzyskania pożądanego efektu tkankowego (chirurgicznego) oraz ciśnienia elektrody </w:t>
            </w: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lastRenderedPageBreak/>
              <w:t xml:space="preserve">przez ściśle określony okres czasu. 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8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lastRenderedPageBreak/>
              <w:t>15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Tryb bipolarny moc max. 95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3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Cięcie monopolarne tryb czysty moc max. 300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5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Cięcie monopolarne tryb mieszany moc max. 200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002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Zaawansowany tryb monopolarny pozwalający uzyskać wyjątkową kombinacje hemostazy i rozcinania. Użytkownik może zwolnić cięcie aby uzyskać większą hemostazę (koagulacje) i przyspieszyć aby uzyskać lepsze rozcinanie (cięcie) moc max. 200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6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Koagulacja monopolarna – wyżarzanie moc max. 120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9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Koagulacja monopolarna -  rozpylanie moc max. 120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91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System zamykania naczyń moc max. 350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4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Resekcja bipolarna moc max. Cięcie 375 W i Koagulacja 175 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3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Aktywacja trybu monopolarnego z włącznika nożnego i uchwytu elektrody czynnej.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279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Aktywacja koagulacji bipolarnej z włącznika nożnego i automatycznie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24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Możliwośćzapamiętaniaostatnichnastawień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2B8" w:rsidRPr="00A17B0A" w:rsidTr="00A17B0A">
        <w:trPr>
          <w:trHeight w:val="558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Wizualna i akustyczna sygnalizacja nieprawidłowego działania urządzenia: komunikaty i opisy nieprawidłowości w języku polskim, kody serwisowe, pamięć kodów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11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Zróżnicowany sygnał dźwiękowy dla trybów alarmowych.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42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Urządzenie wyposażone w system zabezpieczenia pacjenta przed poparzeniem w polu przylegania płytki biernej - automatyczny, adaptywny system bezpieczeństwa dla elektrody powrotnej w zakresie min 5-135 Ohm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123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W razie złej aplikacji elektrody powrotnej, aparat alarmuje o stanie zagrożenia – sygnałem dźwiękowym zgodnie z normą 60601-2-2 - 65 dBA (bez możliwości zewnętrznej regulacji) i wizualnie za pomocą wyświetlanych na ekranach komunikatach. </w:t>
            </w:r>
            <w:r w:rsidRPr="00A17B0A">
              <w:rPr>
                <w:rFonts w:ascii="Tahoma" w:hAnsi="Tahoma" w:cs="Tahoma"/>
                <w:sz w:val="20"/>
                <w:szCs w:val="20"/>
              </w:rPr>
              <w:t>W konsekwencjiprzerywana jest pracaaparatu.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70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lastRenderedPageBreak/>
              <w:t>30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Zróżnicowany sygnał dźwiękowy dla różnych trybów pracy z możliwością swobodnej regulacji głośności (nie dotyczy dźwięków alarmowych).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13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Wizualizacjanastawianejmocy.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02B8" w:rsidRPr="00A17B0A" w:rsidTr="00A17B0A">
        <w:trPr>
          <w:trHeight w:val="55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Gniazda przyłączeniowe automatycznie rozpoznające podłączone narzędzie.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416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Możliwość ustawiania mocy zaawansowanego trybu monopolarnego ze sterylnego pola.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6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Możliwość bezpłatnej aktualizacji oprogramowania w urządzeniu przez użytkownika (update)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360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A17B0A">
              <w:rPr>
                <w:rFonts w:ascii="Tahoma" w:hAnsi="Tahoma" w:cs="Tahoma"/>
                <w:b/>
                <w:i/>
                <w:sz w:val="20"/>
                <w:szCs w:val="20"/>
              </w:rPr>
              <w:t>Wyposażenie</w:t>
            </w:r>
          </w:p>
        </w:tc>
        <w:tc>
          <w:tcPr>
            <w:tcW w:w="1701" w:type="dxa"/>
          </w:tcPr>
          <w:p w:rsidR="00BE02B8" w:rsidRPr="00A17B0A" w:rsidRDefault="00BE02B8" w:rsidP="00466D3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</w:p>
        </w:tc>
      </w:tr>
      <w:tr w:rsidR="00BE02B8" w:rsidRPr="00A17B0A" w:rsidTr="00A17B0A">
        <w:trPr>
          <w:trHeight w:val="360"/>
        </w:trPr>
        <w:tc>
          <w:tcPr>
            <w:tcW w:w="481" w:type="dxa"/>
            <w:noWrap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35</w:t>
            </w:r>
          </w:p>
        </w:tc>
        <w:tc>
          <w:tcPr>
            <w:tcW w:w="5864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Uchwyt monopolarny wielorazowy z elektrodą nożową, dwoma przyciskami cięcie i koagulacja, przełącznikiem kołyskowym zalanym silikonem, przewodem o dł. 4,6 -5 m, złączem trójbolcowym kompatybilnym z oferowanym generatorem oraz elektrodami z typowym trzonkiem 2,4 mm – 10 szt.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6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36</w:t>
            </w:r>
          </w:p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Włącznik nożny do urządzeń monopolarnych (przyciski min. cięcie i koagulacja) kompatybilny z oferowanym generatorem - 1 szt.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6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Kabel elektrody biernej wielorazowy - 1 szt. Urządzenie kompatybilne z oferowanym generatorem.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615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Laparoskopowy kabel elektrody czynnej - 1 szt. Urządzenie kompatybilne z oferowanym generatorem.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228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Elektroda powrotna dla pacjentów dorosłych z klejem elektroprzewodzącym oraz dzielonym stykiem, wyposażona w system kontroli jakości styku kompatybilny z systemem przeciwpoparzeniowym oferowanego generatora oraz żelem zapewniającym prawidłowe przyleganie do skóry pacjenta, powierzchnia min. 150 cm2 – 100 szt.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48"/>
        </w:trPr>
        <w:tc>
          <w:tcPr>
            <w:tcW w:w="481" w:type="dxa"/>
            <w:noWrap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40</w:t>
            </w:r>
          </w:p>
        </w:tc>
        <w:tc>
          <w:tcPr>
            <w:tcW w:w="5864" w:type="dxa"/>
            <w:vAlign w:val="center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Pinceta do elektrokoagulacji bipolarnej. Długość całkowita 18,5 cm. </w:t>
            </w:r>
            <w:r w:rsidRPr="00A17B0A">
              <w:rPr>
                <w:rFonts w:ascii="Tahoma" w:hAnsi="Tahoma" w:cs="Tahoma"/>
                <w:sz w:val="20"/>
                <w:szCs w:val="20"/>
              </w:rPr>
              <w:t>Średnicakońcówki 1,0 mm. - 1 szt.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48"/>
        </w:trPr>
        <w:tc>
          <w:tcPr>
            <w:tcW w:w="481" w:type="dxa"/>
            <w:noWrap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41</w:t>
            </w:r>
          </w:p>
        </w:tc>
        <w:tc>
          <w:tcPr>
            <w:tcW w:w="5864" w:type="dxa"/>
            <w:vAlign w:val="center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Przewód dwubiegunowy włącznika nożnego - do pincety bipolarnej. </w:t>
            </w:r>
            <w:r w:rsidRPr="00A17B0A">
              <w:rPr>
                <w:rFonts w:ascii="Tahoma" w:hAnsi="Tahoma" w:cs="Tahoma"/>
                <w:sz w:val="20"/>
                <w:szCs w:val="20"/>
              </w:rPr>
              <w:t>Długość 4,5 m - 1 szt.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848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Kleszczyki o długości 25 cm do jednorazowych elektrod z przewodem, kompatybilna z system zamykania naczyń do 7mm włącznie z nożem wbudowanym w elektrodę - 1 szt. </w:t>
            </w:r>
            <w:r w:rsidRPr="00A17B0A">
              <w:rPr>
                <w:rFonts w:ascii="Tahoma" w:hAnsi="Tahoma" w:cs="Tahoma"/>
                <w:sz w:val="20"/>
                <w:szCs w:val="20"/>
              </w:rPr>
              <w:t>Urządzeniekompatybilne z oferowanymgeneratorem.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257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lastRenderedPageBreak/>
              <w:t>43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>Elektorda jednorazowego użytku wpinana do wielorazowych kleszczyków o długości 25 cm, z przewodem, kompatybilna z system zamykania naczyń do 7mm włącznie z nożem wbudowanym w elektrodę. Długość lini cięcia 22,3mm – 3 szt. Urządzenie kompatybilne z oferowanym generatorem.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262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</w:rPr>
              <w:t>44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 w:rsidRPr="00A17B0A">
              <w:rPr>
                <w:rFonts w:ascii="Tahoma" w:hAnsi="Tahoma" w:cs="Tahoma"/>
                <w:sz w:val="20"/>
                <w:szCs w:val="20"/>
                <w:lang w:val="pl-PL"/>
              </w:rPr>
              <w:t xml:space="preserve">Narzędzie laparoskopowe do uszczelniania i rozdzielania tkanek. Długość 37cm. Średnica 5mm Aktywacja włącznikiem ręcznym lub nożnym. Długość koagulowanej tkanki 19,5mm. Długość cięcia 17,8 mm. Obydwe szczęki ruchome - 6 szt. </w:t>
            </w:r>
            <w:r w:rsidRPr="00A17B0A">
              <w:rPr>
                <w:rFonts w:ascii="Tahoma" w:hAnsi="Tahoma" w:cs="Tahoma"/>
                <w:sz w:val="20"/>
                <w:szCs w:val="20"/>
              </w:rPr>
              <w:t>Urządzeniekompatybilne z oferowanymgeneratorem.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  <w:tr w:rsidR="00BE02B8" w:rsidRPr="00A17B0A" w:rsidTr="00A17B0A">
        <w:trPr>
          <w:trHeight w:val="1262"/>
        </w:trPr>
        <w:tc>
          <w:tcPr>
            <w:tcW w:w="481" w:type="dxa"/>
            <w:noWrap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5864" w:type="dxa"/>
            <w:hideMark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Gwarancja min. 36 miesięcy</w:t>
            </w:r>
          </w:p>
        </w:tc>
        <w:tc>
          <w:tcPr>
            <w:tcW w:w="1701" w:type="dxa"/>
          </w:tcPr>
          <w:p w:rsidR="00BE02B8" w:rsidRPr="00A17B0A" w:rsidRDefault="00BE02B8" w:rsidP="009A02A5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TAK</w:t>
            </w:r>
          </w:p>
        </w:tc>
        <w:tc>
          <w:tcPr>
            <w:tcW w:w="1530" w:type="dxa"/>
          </w:tcPr>
          <w:p w:rsidR="00BE02B8" w:rsidRPr="00A17B0A" w:rsidRDefault="00BE02B8" w:rsidP="00466D30">
            <w:pPr>
              <w:rPr>
                <w:rFonts w:ascii="Tahoma" w:hAnsi="Tahoma" w:cs="Tahoma"/>
                <w:sz w:val="20"/>
                <w:szCs w:val="20"/>
                <w:lang w:val="pl-PL"/>
              </w:rPr>
            </w:pPr>
          </w:p>
        </w:tc>
      </w:tr>
    </w:tbl>
    <w:p w:rsidR="003F4A9A" w:rsidRPr="00A17B0A" w:rsidRDefault="003F4A9A" w:rsidP="003F4A9A">
      <w:pPr>
        <w:rPr>
          <w:rFonts w:ascii="Tahoma" w:hAnsi="Tahoma" w:cs="Tahoma"/>
          <w:sz w:val="20"/>
          <w:szCs w:val="20"/>
        </w:rPr>
      </w:pPr>
    </w:p>
    <w:p w:rsidR="001D1BCF" w:rsidRPr="001D1BCF" w:rsidRDefault="001D1BCF" w:rsidP="001D1BCF">
      <w:pPr>
        <w:spacing w:after="200"/>
        <w:ind w:left="-180" w:right="-288"/>
        <w:rPr>
          <w:rFonts w:ascii="Tahoma" w:eastAsia="Calibri" w:hAnsi="Tahoma" w:cs="Tahoma"/>
          <w:b/>
          <w:sz w:val="20"/>
          <w:szCs w:val="20"/>
          <w:lang w:val="pl-PL"/>
        </w:rPr>
      </w:pPr>
      <w:r w:rsidRPr="001D1BCF">
        <w:rPr>
          <w:rFonts w:ascii="Tahoma" w:eastAsia="Calibri" w:hAnsi="Tahoma" w:cs="Tahoma"/>
          <w:b/>
          <w:sz w:val="20"/>
          <w:szCs w:val="20"/>
          <w:lang w:val="pl-PL"/>
        </w:rPr>
        <w:t>UWAGA:  Niespełnienie wymaganych parametrów i warunków spowoduje odrzucenie oferty.</w:t>
      </w:r>
    </w:p>
    <w:p w:rsidR="00835088" w:rsidRPr="001D1BCF" w:rsidRDefault="00835088">
      <w:pPr>
        <w:rPr>
          <w:lang w:val="pl-PL"/>
        </w:rPr>
      </w:pPr>
    </w:p>
    <w:sectPr w:rsidR="00835088" w:rsidRPr="001D1BCF" w:rsidSect="009C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AC1" w:rsidRDefault="00BD4AC1" w:rsidP="008A4715">
      <w:pPr>
        <w:spacing w:after="0" w:line="240" w:lineRule="auto"/>
      </w:pPr>
      <w:r>
        <w:separator/>
      </w:r>
    </w:p>
  </w:endnote>
  <w:endnote w:type="continuationSeparator" w:id="1">
    <w:p w:rsidR="00BD4AC1" w:rsidRDefault="00BD4AC1" w:rsidP="008A4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AC1" w:rsidRDefault="00BD4AC1" w:rsidP="008A4715">
      <w:pPr>
        <w:spacing w:after="0" w:line="240" w:lineRule="auto"/>
      </w:pPr>
      <w:r>
        <w:separator/>
      </w:r>
    </w:p>
  </w:footnote>
  <w:footnote w:type="continuationSeparator" w:id="1">
    <w:p w:rsidR="00BD4AC1" w:rsidRDefault="00BD4AC1" w:rsidP="008A4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 w:rsidP="008A4715">
    <w:pPr>
      <w:pStyle w:val="Nagwek"/>
      <w:jc w:val="center"/>
    </w:pPr>
    <w:bookmarkStart w:id="0" w:name="_GoBack"/>
    <w:r>
      <w:rPr>
        <w:noProof/>
        <w:lang w:val="pl-PL" w:eastAsia="pl-PL"/>
      </w:rPr>
      <w:drawing>
        <wp:inline distT="0" distB="0" distL="0" distR="0">
          <wp:extent cx="1677600" cy="838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83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715" w:rsidRDefault="008A4715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F4A9A"/>
    <w:rsid w:val="00171E6E"/>
    <w:rsid w:val="001D1BCF"/>
    <w:rsid w:val="003F4A9A"/>
    <w:rsid w:val="003F6C05"/>
    <w:rsid w:val="00695226"/>
    <w:rsid w:val="00835088"/>
    <w:rsid w:val="008A4715"/>
    <w:rsid w:val="008D438D"/>
    <w:rsid w:val="009C05DF"/>
    <w:rsid w:val="00A17B0A"/>
    <w:rsid w:val="00A9503C"/>
    <w:rsid w:val="00BD4AC1"/>
    <w:rsid w:val="00BE02B8"/>
    <w:rsid w:val="00C95580"/>
    <w:rsid w:val="00D25FCC"/>
    <w:rsid w:val="00D852F7"/>
    <w:rsid w:val="00D97207"/>
    <w:rsid w:val="00E177B8"/>
    <w:rsid w:val="00E476D8"/>
    <w:rsid w:val="00FF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A9A"/>
    <w:pPr>
      <w:spacing w:after="160" w:line="259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4A9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A4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715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8A4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715"/>
    <w:rPr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4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471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4A9A"/>
    <w:pPr>
      <w:spacing w:after="160" w:line="259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4A9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8F6B3-DAAC-4E67-A266-F7044EAC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Your User Name</cp:lastModifiedBy>
  <cp:revision>14</cp:revision>
  <cp:lastPrinted>2017-03-13T08:11:00Z</cp:lastPrinted>
  <dcterms:created xsi:type="dcterms:W3CDTF">2017-01-04T08:15:00Z</dcterms:created>
  <dcterms:modified xsi:type="dcterms:W3CDTF">2017-03-13T08:12:00Z</dcterms:modified>
</cp:coreProperties>
</file>